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3E43" w14:textId="54E5C28D" w:rsidR="00EB45B7" w:rsidRDefault="007B30B3" w:rsidP="009A2594">
      <w:pPr>
        <w:jc w:val="center"/>
        <w:rPr>
          <w:sz w:val="16"/>
          <w:szCs w:val="16"/>
        </w:rPr>
      </w:pPr>
      <w:bookmarkStart w:id="0" w:name="_GoBack"/>
      <w:bookmarkEnd w:id="0"/>
      <w:r>
        <w:rPr>
          <w:noProof/>
          <w:sz w:val="16"/>
          <w:szCs w:val="16"/>
        </w:rPr>
        <w:drawing>
          <wp:inline distT="0" distB="0" distL="0" distR="0" wp14:anchorId="5F7CFB31" wp14:editId="6BD186A0">
            <wp:extent cx="4377983" cy="7315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7983" cy="731520"/>
                    </a:xfrm>
                    <a:prstGeom prst="rect">
                      <a:avLst/>
                    </a:prstGeom>
                    <a:noFill/>
                  </pic:spPr>
                </pic:pic>
              </a:graphicData>
            </a:graphic>
          </wp:inline>
        </w:drawing>
      </w:r>
    </w:p>
    <w:p w14:paraId="634B5DD0" w14:textId="77777777" w:rsidR="00EB45B7" w:rsidRDefault="00EB45B7" w:rsidP="00E91383">
      <w:pPr>
        <w:ind w:left="2160" w:firstLine="720"/>
        <w:rPr>
          <w:sz w:val="16"/>
          <w:szCs w:val="16"/>
        </w:rPr>
      </w:pPr>
    </w:p>
    <w:p w14:paraId="5D5AEDB8" w14:textId="77777777" w:rsidR="00454EB9" w:rsidRDefault="00454EB9" w:rsidP="00E91383">
      <w:pPr>
        <w:ind w:left="2160" w:firstLine="720"/>
        <w:rPr>
          <w:sz w:val="16"/>
          <w:szCs w:val="16"/>
        </w:rPr>
      </w:pPr>
    </w:p>
    <w:p w14:paraId="3D548D0B" w14:textId="6F506544" w:rsidR="00E429DF" w:rsidRDefault="00223896" w:rsidP="00E429DF">
      <w:pPr>
        <w:jc w:val="center"/>
        <w:rPr>
          <w:b/>
          <w:sz w:val="28"/>
          <w:szCs w:val="28"/>
        </w:rPr>
      </w:pPr>
      <w:r>
        <w:rPr>
          <w:b/>
          <w:sz w:val="28"/>
          <w:szCs w:val="28"/>
        </w:rPr>
        <w:t>C</w:t>
      </w:r>
      <w:r w:rsidRPr="00663BB7">
        <w:rPr>
          <w:b/>
          <w:sz w:val="28"/>
          <w:szCs w:val="28"/>
        </w:rPr>
        <w:t xml:space="preserve">OMMITTEE </w:t>
      </w:r>
      <w:r>
        <w:rPr>
          <w:b/>
          <w:sz w:val="28"/>
          <w:szCs w:val="28"/>
        </w:rPr>
        <w:t xml:space="preserve">ON </w:t>
      </w:r>
      <w:r w:rsidR="00443BCF">
        <w:rPr>
          <w:b/>
          <w:sz w:val="28"/>
          <w:szCs w:val="28"/>
        </w:rPr>
        <w:t>FINANCE, STRATEGIC PLANNING</w:t>
      </w:r>
    </w:p>
    <w:p w14:paraId="7A49CFB2" w14:textId="147F2767" w:rsidR="00443BCF" w:rsidRPr="00663BB7" w:rsidRDefault="00443BCF" w:rsidP="00E429DF">
      <w:pPr>
        <w:jc w:val="center"/>
        <w:rPr>
          <w:b/>
          <w:sz w:val="28"/>
          <w:szCs w:val="28"/>
        </w:rPr>
      </w:pPr>
      <w:r>
        <w:rPr>
          <w:b/>
          <w:sz w:val="28"/>
          <w:szCs w:val="28"/>
        </w:rPr>
        <w:t>AND PERFORMANCE METRICS</w:t>
      </w:r>
    </w:p>
    <w:p w14:paraId="31E82E32" w14:textId="3E143466" w:rsidR="00F83AA1" w:rsidRDefault="005622B9" w:rsidP="003C675C">
      <w:pPr>
        <w:jc w:val="center"/>
        <w:rPr>
          <w:b/>
          <w:sz w:val="28"/>
          <w:szCs w:val="28"/>
        </w:rPr>
      </w:pPr>
      <w:r>
        <w:rPr>
          <w:b/>
          <w:sz w:val="28"/>
          <w:szCs w:val="28"/>
        </w:rPr>
        <w:t>Pre-</w:t>
      </w:r>
      <w:r w:rsidR="00F83AA1">
        <w:rPr>
          <w:b/>
          <w:sz w:val="28"/>
          <w:szCs w:val="28"/>
        </w:rPr>
        <w:t>Meeting Minutes</w:t>
      </w:r>
    </w:p>
    <w:p w14:paraId="282B095E" w14:textId="009A798C" w:rsidR="005622B9" w:rsidRPr="00443BCF" w:rsidRDefault="005622B9" w:rsidP="003C675C">
      <w:pPr>
        <w:jc w:val="center"/>
        <w:rPr>
          <w:b/>
          <w:sz w:val="28"/>
          <w:szCs w:val="28"/>
        </w:rPr>
      </w:pPr>
      <w:r>
        <w:rPr>
          <w:b/>
          <w:sz w:val="28"/>
          <w:szCs w:val="28"/>
        </w:rPr>
        <w:t>T</w:t>
      </w:r>
      <w:r w:rsidRPr="00443BCF">
        <w:rPr>
          <w:b/>
          <w:sz w:val="28"/>
          <w:szCs w:val="28"/>
        </w:rPr>
        <w:t>elephone Conference Call</w:t>
      </w:r>
    </w:p>
    <w:p w14:paraId="5B81EA07" w14:textId="3A45846A" w:rsidR="00E429DF" w:rsidRPr="00443BCF" w:rsidRDefault="00443BCF" w:rsidP="00E429DF">
      <w:pPr>
        <w:jc w:val="center"/>
        <w:rPr>
          <w:b/>
          <w:sz w:val="28"/>
          <w:szCs w:val="28"/>
        </w:rPr>
      </w:pPr>
      <w:r w:rsidRPr="00443BCF">
        <w:rPr>
          <w:b/>
          <w:sz w:val="28"/>
          <w:szCs w:val="28"/>
        </w:rPr>
        <w:t>November 6, 2019</w:t>
      </w:r>
    </w:p>
    <w:p w14:paraId="21FBED54" w14:textId="7BEE9104" w:rsidR="00623B81" w:rsidRPr="00443BCF" w:rsidRDefault="00443BCF" w:rsidP="00623B81">
      <w:pPr>
        <w:jc w:val="center"/>
        <w:rPr>
          <w:b/>
          <w:sz w:val="28"/>
          <w:szCs w:val="28"/>
        </w:rPr>
      </w:pPr>
      <w:r w:rsidRPr="00443BCF">
        <w:rPr>
          <w:b/>
          <w:sz w:val="28"/>
          <w:szCs w:val="28"/>
        </w:rPr>
        <w:t xml:space="preserve">123E </w:t>
      </w:r>
      <w:proofErr w:type="spellStart"/>
      <w:r w:rsidRPr="00443BCF">
        <w:rPr>
          <w:b/>
          <w:sz w:val="28"/>
          <w:szCs w:val="28"/>
        </w:rPr>
        <w:t>Tigert</w:t>
      </w:r>
      <w:proofErr w:type="spellEnd"/>
      <w:r w:rsidRPr="00443BCF">
        <w:rPr>
          <w:b/>
          <w:sz w:val="28"/>
          <w:szCs w:val="28"/>
        </w:rPr>
        <w:t xml:space="preserve"> Hall</w:t>
      </w:r>
      <w:r w:rsidR="00454EB9" w:rsidRPr="00443BCF">
        <w:rPr>
          <w:b/>
          <w:sz w:val="28"/>
          <w:szCs w:val="28"/>
        </w:rPr>
        <w:t xml:space="preserve">, </w:t>
      </w:r>
      <w:r w:rsidR="00623B81" w:rsidRPr="00443BCF">
        <w:rPr>
          <w:b/>
          <w:sz w:val="28"/>
          <w:szCs w:val="28"/>
        </w:rPr>
        <w:t>University of Florida</w:t>
      </w:r>
      <w:r w:rsidR="0070500E" w:rsidRPr="00443BCF">
        <w:rPr>
          <w:b/>
          <w:sz w:val="28"/>
          <w:szCs w:val="28"/>
        </w:rPr>
        <w:t xml:space="preserve">, </w:t>
      </w:r>
      <w:r w:rsidR="00623B81" w:rsidRPr="00443BCF">
        <w:rPr>
          <w:b/>
          <w:sz w:val="28"/>
          <w:szCs w:val="28"/>
        </w:rPr>
        <w:t>Gainesville, F</w:t>
      </w:r>
      <w:r w:rsidR="00206FCE" w:rsidRPr="00443BCF">
        <w:rPr>
          <w:b/>
          <w:sz w:val="28"/>
          <w:szCs w:val="28"/>
        </w:rPr>
        <w:t>L</w:t>
      </w:r>
    </w:p>
    <w:p w14:paraId="58CC80BD" w14:textId="6EA35894" w:rsidR="004B4936" w:rsidRPr="00443BCF" w:rsidRDefault="00970FFC" w:rsidP="00454EB9">
      <w:pPr>
        <w:jc w:val="center"/>
        <w:rPr>
          <w:b/>
          <w:sz w:val="28"/>
          <w:szCs w:val="28"/>
        </w:rPr>
      </w:pPr>
      <w:r w:rsidRPr="00443BCF">
        <w:rPr>
          <w:b/>
          <w:sz w:val="28"/>
          <w:szCs w:val="28"/>
        </w:rPr>
        <w:t xml:space="preserve">Time Convened: </w:t>
      </w:r>
      <w:r w:rsidR="00443BCF" w:rsidRPr="00443BCF">
        <w:rPr>
          <w:b/>
          <w:sz w:val="28"/>
          <w:szCs w:val="28"/>
        </w:rPr>
        <w:t>9:01 a.m.</w:t>
      </w:r>
      <w:r w:rsidR="00623B81" w:rsidRPr="00443BCF">
        <w:rPr>
          <w:b/>
          <w:sz w:val="28"/>
          <w:szCs w:val="28"/>
        </w:rPr>
        <w:t xml:space="preserve"> </w:t>
      </w:r>
    </w:p>
    <w:p w14:paraId="3873A89B" w14:textId="3F34191C" w:rsidR="00970FFC" w:rsidRDefault="006E3844" w:rsidP="00454EB9">
      <w:pPr>
        <w:jc w:val="center"/>
        <w:rPr>
          <w:b/>
          <w:sz w:val="32"/>
          <w:szCs w:val="32"/>
        </w:rPr>
      </w:pPr>
      <w:r w:rsidRPr="00443BCF">
        <w:rPr>
          <w:b/>
          <w:sz w:val="28"/>
          <w:szCs w:val="28"/>
        </w:rPr>
        <w:t xml:space="preserve">Time Adjourned: </w:t>
      </w:r>
      <w:r w:rsidR="00443BCF" w:rsidRPr="00443BCF">
        <w:rPr>
          <w:b/>
          <w:sz w:val="28"/>
          <w:szCs w:val="28"/>
        </w:rPr>
        <w:t>9:42 a.m.</w:t>
      </w:r>
      <w:r w:rsidR="00623B81">
        <w:rPr>
          <w:b/>
          <w:sz w:val="28"/>
          <w:szCs w:val="28"/>
        </w:rPr>
        <w:t xml:space="preserve"> </w:t>
      </w:r>
    </w:p>
    <w:p w14:paraId="481802E6" w14:textId="77777777" w:rsidR="00970FFC" w:rsidRDefault="00970FFC" w:rsidP="00970FFC">
      <w:pPr>
        <w:rPr>
          <w:b/>
          <w:sz w:val="32"/>
          <w:szCs w:val="32"/>
        </w:rPr>
      </w:pPr>
    </w:p>
    <w:p w14:paraId="0DF79371" w14:textId="5AB5CB77" w:rsidR="00970FFC" w:rsidRPr="00663BB7" w:rsidRDefault="006544F9" w:rsidP="00361BE1">
      <w:pPr>
        <w:jc w:val="both"/>
        <w:rPr>
          <w:b/>
          <w:sz w:val="24"/>
          <w:szCs w:val="24"/>
        </w:rPr>
      </w:pPr>
      <w:r>
        <w:rPr>
          <w:b/>
          <w:sz w:val="24"/>
          <w:szCs w:val="24"/>
        </w:rPr>
        <w:t>Committ</w:t>
      </w:r>
      <w:r w:rsidR="008F4CF2">
        <w:rPr>
          <w:b/>
          <w:sz w:val="24"/>
          <w:szCs w:val="24"/>
        </w:rPr>
        <w:t>ee</w:t>
      </w:r>
      <w:r>
        <w:rPr>
          <w:b/>
          <w:sz w:val="24"/>
          <w:szCs w:val="24"/>
        </w:rPr>
        <w:t xml:space="preserve"> and Board </w:t>
      </w:r>
      <w:r w:rsidR="008F4CF2">
        <w:rPr>
          <w:b/>
          <w:sz w:val="24"/>
          <w:szCs w:val="24"/>
        </w:rPr>
        <w:t>m</w:t>
      </w:r>
      <w:r w:rsidR="00A35A4F">
        <w:rPr>
          <w:b/>
          <w:sz w:val="24"/>
          <w:szCs w:val="24"/>
        </w:rPr>
        <w:t xml:space="preserve">embers </w:t>
      </w:r>
      <w:r w:rsidR="003C675C">
        <w:rPr>
          <w:b/>
          <w:sz w:val="24"/>
          <w:szCs w:val="24"/>
        </w:rPr>
        <w:t>p</w:t>
      </w:r>
      <w:r w:rsidR="00A35A4F">
        <w:rPr>
          <w:b/>
          <w:sz w:val="24"/>
          <w:szCs w:val="24"/>
        </w:rPr>
        <w:t>resent</w:t>
      </w:r>
      <w:r w:rsidR="00970FFC" w:rsidRPr="00663BB7">
        <w:rPr>
          <w:b/>
          <w:sz w:val="24"/>
          <w:szCs w:val="24"/>
        </w:rPr>
        <w:t>:</w:t>
      </w:r>
      <w:r w:rsidR="00454EB9">
        <w:rPr>
          <w:b/>
          <w:sz w:val="24"/>
          <w:szCs w:val="24"/>
        </w:rPr>
        <w:t xml:space="preserve"> </w:t>
      </w:r>
    </w:p>
    <w:p w14:paraId="6DE00674" w14:textId="7BD34371" w:rsidR="00454EB9" w:rsidRPr="00663BB7" w:rsidRDefault="000E142D" w:rsidP="00454EB9">
      <w:pPr>
        <w:jc w:val="both"/>
        <w:rPr>
          <w:b/>
          <w:sz w:val="24"/>
          <w:szCs w:val="24"/>
          <w:u w:val="single"/>
        </w:rPr>
      </w:pPr>
      <w:r>
        <w:rPr>
          <w:sz w:val="24"/>
          <w:szCs w:val="24"/>
        </w:rPr>
        <w:t>David</w:t>
      </w:r>
      <w:r w:rsidR="00443BCF">
        <w:rPr>
          <w:sz w:val="24"/>
          <w:szCs w:val="24"/>
        </w:rPr>
        <w:t xml:space="preserve"> L. Brandon, James W. Heavener</w:t>
      </w:r>
      <w:r>
        <w:rPr>
          <w:sz w:val="24"/>
          <w:szCs w:val="24"/>
        </w:rPr>
        <w:t xml:space="preserve">, Leonard H. Johnson, </w:t>
      </w:r>
      <w:r w:rsidR="0043793F">
        <w:rPr>
          <w:sz w:val="24"/>
          <w:szCs w:val="24"/>
        </w:rPr>
        <w:t xml:space="preserve">Thomas </w:t>
      </w:r>
      <w:r w:rsidR="002A3009">
        <w:rPr>
          <w:sz w:val="24"/>
          <w:szCs w:val="24"/>
        </w:rPr>
        <w:t xml:space="preserve">G. </w:t>
      </w:r>
      <w:r w:rsidR="0043793F">
        <w:rPr>
          <w:sz w:val="24"/>
          <w:szCs w:val="24"/>
        </w:rPr>
        <w:t>Kuntz (Board Vice Chair), Michael C. Murphy</w:t>
      </w:r>
      <w:r w:rsidR="00D05DB3">
        <w:rPr>
          <w:sz w:val="24"/>
          <w:szCs w:val="24"/>
        </w:rPr>
        <w:t xml:space="preserve">, </w:t>
      </w:r>
      <w:r w:rsidR="0043793F">
        <w:rPr>
          <w:sz w:val="24"/>
          <w:szCs w:val="24"/>
        </w:rPr>
        <w:t xml:space="preserve">Daniel T. O’Keefe, </w:t>
      </w:r>
      <w:r>
        <w:rPr>
          <w:sz w:val="24"/>
          <w:szCs w:val="24"/>
        </w:rPr>
        <w:t>Rahul Patel, Marsha D. Powers,</w:t>
      </w:r>
      <w:r w:rsidR="00D05DB3">
        <w:rPr>
          <w:sz w:val="24"/>
          <w:szCs w:val="24"/>
        </w:rPr>
        <w:t xml:space="preserve"> </w:t>
      </w:r>
      <w:r w:rsidR="00454EB9">
        <w:rPr>
          <w:sz w:val="24"/>
          <w:szCs w:val="24"/>
        </w:rPr>
        <w:t xml:space="preserve">, </w:t>
      </w:r>
      <w:r w:rsidR="00443BCF">
        <w:rPr>
          <w:sz w:val="24"/>
          <w:szCs w:val="24"/>
        </w:rPr>
        <w:t>Robert G. Stern</w:t>
      </w:r>
      <w:r>
        <w:rPr>
          <w:sz w:val="24"/>
          <w:szCs w:val="24"/>
        </w:rPr>
        <w:t>, Anita G. Zucker</w:t>
      </w:r>
    </w:p>
    <w:p w14:paraId="46647704" w14:textId="77777777" w:rsidR="00970FFC" w:rsidRPr="00663BB7" w:rsidRDefault="00454EB9" w:rsidP="00361BE1">
      <w:pPr>
        <w:jc w:val="both"/>
        <w:rPr>
          <w:sz w:val="24"/>
          <w:szCs w:val="24"/>
        </w:rPr>
      </w:pPr>
      <w:r>
        <w:rPr>
          <w:color w:val="FF0000"/>
          <w:sz w:val="24"/>
          <w:szCs w:val="24"/>
        </w:rPr>
        <w:t xml:space="preserve"> </w:t>
      </w:r>
    </w:p>
    <w:p w14:paraId="1736BD6E" w14:textId="10E32045" w:rsidR="00454EB9" w:rsidRDefault="003C675C" w:rsidP="00454EB9">
      <w:pPr>
        <w:jc w:val="both"/>
        <w:rPr>
          <w:sz w:val="24"/>
          <w:szCs w:val="24"/>
        </w:rPr>
      </w:pPr>
      <w:r>
        <w:rPr>
          <w:b/>
          <w:sz w:val="24"/>
          <w:szCs w:val="24"/>
        </w:rPr>
        <w:t>Others present were</w:t>
      </w:r>
      <w:r w:rsidR="00B64D2B" w:rsidRPr="00663BB7">
        <w:rPr>
          <w:sz w:val="24"/>
          <w:szCs w:val="24"/>
        </w:rPr>
        <w:t xml:space="preserve">: </w:t>
      </w:r>
    </w:p>
    <w:p w14:paraId="2A0DEACC" w14:textId="1BD444AC" w:rsidR="00970FFC" w:rsidRDefault="00443BCF" w:rsidP="00454EB9">
      <w:pPr>
        <w:jc w:val="both"/>
        <w:rPr>
          <w:sz w:val="24"/>
          <w:szCs w:val="24"/>
        </w:rPr>
      </w:pPr>
      <w:r>
        <w:rPr>
          <w:sz w:val="24"/>
          <w:szCs w:val="24"/>
        </w:rPr>
        <w:t>W. Kent Fuchs, President</w:t>
      </w:r>
      <w:r w:rsidR="006544F9">
        <w:rPr>
          <w:sz w:val="24"/>
          <w:szCs w:val="24"/>
        </w:rPr>
        <w:t>; Joseph Glover, Provost and Senior Vice President for Academic Affairs; Amy Hass, Vice</w:t>
      </w:r>
      <w:r>
        <w:rPr>
          <w:sz w:val="24"/>
          <w:szCs w:val="24"/>
        </w:rPr>
        <w:t xml:space="preserve"> President and General Counsel; </w:t>
      </w:r>
      <w:r w:rsidR="006544F9">
        <w:rPr>
          <w:sz w:val="24"/>
          <w:szCs w:val="24"/>
        </w:rPr>
        <w:t>Mark Kaplan, Vice President for Government and Community Relations</w:t>
      </w:r>
      <w:r w:rsidR="00040A70">
        <w:rPr>
          <w:sz w:val="24"/>
          <w:szCs w:val="24"/>
        </w:rPr>
        <w:t xml:space="preserve"> and University Secretary</w:t>
      </w:r>
      <w:r w:rsidR="006544F9">
        <w:rPr>
          <w:sz w:val="24"/>
          <w:szCs w:val="24"/>
        </w:rPr>
        <w:t>; Michael McKee, Vice President and Chief Financial Officer;</w:t>
      </w:r>
      <w:r>
        <w:rPr>
          <w:sz w:val="24"/>
          <w:szCs w:val="24"/>
        </w:rPr>
        <w:t xml:space="preserve"> George Kolb, Assistant Vice President, Financial Analysis and Budget; Alan West, Assistant Vice President and University Controller; Melissa Curry, Assistant Vice President, Human Resources;</w:t>
      </w:r>
      <w:r w:rsidR="00CA5BC3">
        <w:rPr>
          <w:sz w:val="24"/>
          <w:szCs w:val="24"/>
        </w:rPr>
        <w:t xml:space="preserve"> </w:t>
      </w:r>
      <w:r w:rsidR="00BB0E65">
        <w:rPr>
          <w:sz w:val="24"/>
          <w:szCs w:val="24"/>
        </w:rPr>
        <w:t xml:space="preserve">members of the University of Florida Community, </w:t>
      </w:r>
      <w:r w:rsidR="00CA5BC3">
        <w:rPr>
          <w:sz w:val="24"/>
          <w:szCs w:val="24"/>
        </w:rPr>
        <w:t xml:space="preserve">and </w:t>
      </w:r>
      <w:r w:rsidR="00F359F9">
        <w:rPr>
          <w:sz w:val="24"/>
          <w:szCs w:val="24"/>
        </w:rPr>
        <w:t xml:space="preserve">other </w:t>
      </w:r>
      <w:r w:rsidR="00CA5BC3">
        <w:rPr>
          <w:sz w:val="24"/>
          <w:szCs w:val="24"/>
        </w:rPr>
        <w:t xml:space="preserve">members of </w:t>
      </w:r>
      <w:r w:rsidR="00BB0E65">
        <w:rPr>
          <w:sz w:val="24"/>
          <w:szCs w:val="24"/>
        </w:rPr>
        <w:t>the public and the media.</w:t>
      </w:r>
    </w:p>
    <w:p w14:paraId="72F552AC" w14:textId="77777777" w:rsidR="00454EB9" w:rsidRDefault="00454EB9" w:rsidP="00454EB9">
      <w:pPr>
        <w:jc w:val="both"/>
        <w:rPr>
          <w:b/>
          <w:sz w:val="24"/>
          <w:szCs w:val="24"/>
          <w:u w:val="single"/>
        </w:rPr>
      </w:pPr>
    </w:p>
    <w:p w14:paraId="4D70190A" w14:textId="298A9AD4" w:rsidR="006544F9" w:rsidRPr="000B2B35" w:rsidRDefault="006544F9" w:rsidP="006544F9">
      <w:pPr>
        <w:jc w:val="both"/>
        <w:rPr>
          <w:b/>
          <w:sz w:val="24"/>
          <w:szCs w:val="24"/>
        </w:rPr>
      </w:pPr>
      <w:r w:rsidRPr="000B2B35">
        <w:rPr>
          <w:b/>
          <w:sz w:val="24"/>
          <w:szCs w:val="24"/>
        </w:rPr>
        <w:t>1.0</w:t>
      </w:r>
      <w:r w:rsidRPr="000B2B35">
        <w:rPr>
          <w:b/>
          <w:sz w:val="24"/>
          <w:szCs w:val="24"/>
        </w:rPr>
        <w:tab/>
      </w:r>
      <w:r w:rsidR="00604458">
        <w:rPr>
          <w:b/>
          <w:sz w:val="24"/>
          <w:szCs w:val="24"/>
        </w:rPr>
        <w:t xml:space="preserve">Roll Call </w:t>
      </w:r>
    </w:p>
    <w:p w14:paraId="607D7789" w14:textId="545C95C6" w:rsidR="006544F9" w:rsidRDefault="00604458" w:rsidP="006544F9">
      <w:pPr>
        <w:jc w:val="both"/>
        <w:rPr>
          <w:sz w:val="24"/>
          <w:szCs w:val="24"/>
        </w:rPr>
      </w:pPr>
      <w:bookmarkStart w:id="1" w:name="_Hlk12287539"/>
      <w:r>
        <w:rPr>
          <w:rFonts w:cstheme="minorHAnsi"/>
          <w:sz w:val="24"/>
          <w:szCs w:val="24"/>
        </w:rPr>
        <w:t>Board Staff</w:t>
      </w:r>
      <w:r w:rsidRPr="00B35658">
        <w:rPr>
          <w:rFonts w:cstheme="minorHAnsi"/>
          <w:sz w:val="24"/>
          <w:szCs w:val="24"/>
        </w:rPr>
        <w:t xml:space="preserve"> conducted a roll call of all Committee and Board members present</w:t>
      </w:r>
      <w:r w:rsidR="00943CD1">
        <w:rPr>
          <w:rFonts w:cstheme="minorHAnsi"/>
          <w:sz w:val="24"/>
          <w:szCs w:val="24"/>
        </w:rPr>
        <w:t>.</w:t>
      </w:r>
    </w:p>
    <w:bookmarkEnd w:id="1"/>
    <w:p w14:paraId="485FB9FB" w14:textId="77777777" w:rsidR="006544F9" w:rsidRDefault="006544F9" w:rsidP="006544F9">
      <w:pPr>
        <w:jc w:val="both"/>
        <w:rPr>
          <w:sz w:val="24"/>
          <w:szCs w:val="24"/>
        </w:rPr>
      </w:pPr>
    </w:p>
    <w:p w14:paraId="1B6EABA7" w14:textId="77777777" w:rsidR="006544F9" w:rsidRPr="000B2B35" w:rsidRDefault="006544F9" w:rsidP="006544F9">
      <w:pPr>
        <w:jc w:val="both"/>
        <w:rPr>
          <w:b/>
          <w:sz w:val="24"/>
          <w:szCs w:val="24"/>
        </w:rPr>
      </w:pPr>
      <w:r w:rsidRPr="000B2B35">
        <w:rPr>
          <w:b/>
          <w:sz w:val="24"/>
          <w:szCs w:val="24"/>
        </w:rPr>
        <w:t>2.0</w:t>
      </w:r>
      <w:r w:rsidRPr="000B2B35">
        <w:rPr>
          <w:b/>
          <w:sz w:val="24"/>
          <w:szCs w:val="24"/>
        </w:rPr>
        <w:tab/>
        <w:t>Call to Order and Welcome</w:t>
      </w:r>
    </w:p>
    <w:p w14:paraId="2195C363" w14:textId="78CD459D" w:rsidR="007B188C" w:rsidRDefault="006544F9" w:rsidP="00361BE1">
      <w:pPr>
        <w:jc w:val="both"/>
        <w:rPr>
          <w:sz w:val="24"/>
          <w:szCs w:val="24"/>
        </w:rPr>
      </w:pPr>
      <w:bookmarkStart w:id="2" w:name="_Hlk12287335"/>
      <w:r>
        <w:rPr>
          <w:sz w:val="24"/>
          <w:szCs w:val="24"/>
        </w:rPr>
        <w:t>Committee Ch</w:t>
      </w:r>
      <w:r w:rsidRPr="00443BCF">
        <w:rPr>
          <w:sz w:val="24"/>
          <w:szCs w:val="24"/>
        </w:rPr>
        <w:t xml:space="preserve">air </w:t>
      </w:r>
      <w:r w:rsidR="00443BCF" w:rsidRPr="00443BCF">
        <w:rPr>
          <w:sz w:val="24"/>
          <w:szCs w:val="24"/>
        </w:rPr>
        <w:t xml:space="preserve">Thomas G. Kuntz </w:t>
      </w:r>
      <w:r w:rsidR="002A3009" w:rsidRPr="00443BCF">
        <w:rPr>
          <w:sz w:val="24"/>
          <w:szCs w:val="24"/>
        </w:rPr>
        <w:t xml:space="preserve">welcomed everyone </w:t>
      </w:r>
      <w:r w:rsidR="00943CD1" w:rsidRPr="00443BCF">
        <w:rPr>
          <w:sz w:val="24"/>
          <w:szCs w:val="24"/>
        </w:rPr>
        <w:t xml:space="preserve">in attendance </w:t>
      </w:r>
      <w:r w:rsidR="002A3009" w:rsidRPr="00443BCF">
        <w:rPr>
          <w:sz w:val="24"/>
          <w:szCs w:val="24"/>
        </w:rPr>
        <w:t xml:space="preserve">and called the meeting to order at </w:t>
      </w:r>
      <w:r w:rsidR="00443BCF" w:rsidRPr="00443BCF">
        <w:rPr>
          <w:sz w:val="24"/>
          <w:szCs w:val="24"/>
        </w:rPr>
        <w:t xml:space="preserve">9:01 a.m. </w:t>
      </w:r>
      <w:bookmarkEnd w:id="2"/>
    </w:p>
    <w:p w14:paraId="09756730" w14:textId="77777777" w:rsidR="007B188C" w:rsidRDefault="007B188C" w:rsidP="00361BE1">
      <w:pPr>
        <w:jc w:val="both"/>
        <w:rPr>
          <w:sz w:val="24"/>
          <w:szCs w:val="24"/>
        </w:rPr>
      </w:pPr>
    </w:p>
    <w:p w14:paraId="78045515" w14:textId="56F83910" w:rsidR="00454EB9" w:rsidRPr="000B2B35" w:rsidRDefault="003A01BF" w:rsidP="00361BE1">
      <w:pPr>
        <w:jc w:val="both"/>
        <w:rPr>
          <w:b/>
          <w:sz w:val="24"/>
          <w:szCs w:val="24"/>
        </w:rPr>
      </w:pPr>
      <w:r>
        <w:rPr>
          <w:b/>
          <w:sz w:val="24"/>
          <w:szCs w:val="24"/>
        </w:rPr>
        <w:t>3</w:t>
      </w:r>
      <w:r w:rsidR="000B2B35" w:rsidRPr="000B2B35">
        <w:rPr>
          <w:b/>
          <w:sz w:val="24"/>
          <w:szCs w:val="24"/>
        </w:rPr>
        <w:t>.0</w:t>
      </w:r>
      <w:r w:rsidR="000B2B35" w:rsidRPr="000B2B35">
        <w:rPr>
          <w:b/>
          <w:sz w:val="24"/>
          <w:szCs w:val="24"/>
        </w:rPr>
        <w:tab/>
      </w:r>
      <w:r w:rsidR="007B188C" w:rsidRPr="000B2B35">
        <w:rPr>
          <w:b/>
          <w:sz w:val="24"/>
          <w:szCs w:val="24"/>
        </w:rPr>
        <w:t>Discussion Item</w:t>
      </w:r>
      <w:r w:rsidR="00454EB9" w:rsidRPr="000B2B35">
        <w:rPr>
          <w:b/>
          <w:sz w:val="24"/>
          <w:szCs w:val="24"/>
        </w:rPr>
        <w:t>s</w:t>
      </w:r>
      <w:r w:rsidR="007B188C" w:rsidRPr="000B2B35">
        <w:rPr>
          <w:b/>
          <w:sz w:val="24"/>
          <w:szCs w:val="24"/>
        </w:rPr>
        <w:t xml:space="preserve"> </w:t>
      </w:r>
    </w:p>
    <w:p w14:paraId="6773DAB6" w14:textId="2846E311" w:rsidR="00D05519" w:rsidRDefault="00D05519" w:rsidP="00D05519">
      <w:pPr>
        <w:jc w:val="both"/>
        <w:rPr>
          <w:sz w:val="24"/>
          <w:szCs w:val="24"/>
        </w:rPr>
      </w:pPr>
      <w:r>
        <w:rPr>
          <w:sz w:val="24"/>
          <w:szCs w:val="24"/>
        </w:rPr>
        <w:t>The following Discussion Items were addressed by the Committee:</w:t>
      </w:r>
    </w:p>
    <w:p w14:paraId="4281C51D" w14:textId="2433B2F0" w:rsidR="00443BCF" w:rsidRDefault="00443BCF" w:rsidP="00D05519">
      <w:pPr>
        <w:jc w:val="both"/>
        <w:rPr>
          <w:sz w:val="24"/>
          <w:szCs w:val="24"/>
        </w:rPr>
      </w:pPr>
    </w:p>
    <w:p w14:paraId="628513A4" w14:textId="77777777" w:rsidR="00443BCF" w:rsidRPr="00867A8F" w:rsidRDefault="00443BCF" w:rsidP="00443BCF">
      <w:pPr>
        <w:jc w:val="both"/>
        <w:rPr>
          <w:b/>
          <w:sz w:val="24"/>
          <w:szCs w:val="24"/>
        </w:rPr>
      </w:pPr>
      <w:r w:rsidRPr="00867A8F">
        <w:rPr>
          <w:b/>
          <w:sz w:val="24"/>
          <w:szCs w:val="24"/>
        </w:rPr>
        <w:t>Action Items</w:t>
      </w:r>
    </w:p>
    <w:p w14:paraId="71E12916" w14:textId="6FA6D973" w:rsidR="007B188C" w:rsidRDefault="00443BCF" w:rsidP="00361BE1">
      <w:pPr>
        <w:jc w:val="both"/>
        <w:rPr>
          <w:b/>
          <w:sz w:val="24"/>
          <w:szCs w:val="24"/>
        </w:rPr>
      </w:pPr>
      <w:r w:rsidRPr="00867A8F">
        <w:rPr>
          <w:b/>
          <w:sz w:val="24"/>
          <w:szCs w:val="24"/>
        </w:rPr>
        <w:t>FSPPM1</w:t>
      </w:r>
      <w:r>
        <w:rPr>
          <w:b/>
          <w:sz w:val="24"/>
          <w:szCs w:val="24"/>
        </w:rPr>
        <w:t xml:space="preserve"> Student to Faculty Ratio Plan</w:t>
      </w:r>
    </w:p>
    <w:p w14:paraId="6EF10E94" w14:textId="3DA9061D" w:rsidR="006C0A94" w:rsidRPr="006C0A94" w:rsidRDefault="006C0A94" w:rsidP="00361BE1">
      <w:pPr>
        <w:jc w:val="both"/>
        <w:rPr>
          <w:sz w:val="24"/>
          <w:szCs w:val="24"/>
        </w:rPr>
      </w:pPr>
      <w:r w:rsidRPr="006C0A94">
        <w:rPr>
          <w:sz w:val="24"/>
          <w:szCs w:val="24"/>
        </w:rPr>
        <w:t xml:space="preserve">Committee Chair Kuntz began by briefly discussing the Faculty 500 initiative and the need for a plan going forward </w:t>
      </w:r>
      <w:r w:rsidR="009B0853">
        <w:rPr>
          <w:sz w:val="24"/>
          <w:szCs w:val="24"/>
        </w:rPr>
        <w:t>that</w:t>
      </w:r>
      <w:r w:rsidRPr="006C0A94">
        <w:rPr>
          <w:sz w:val="24"/>
          <w:szCs w:val="24"/>
        </w:rPr>
        <w:t xml:space="preserve"> achieve</w:t>
      </w:r>
      <w:r w:rsidR="009B0853">
        <w:rPr>
          <w:sz w:val="24"/>
          <w:szCs w:val="24"/>
        </w:rPr>
        <w:t>s</w:t>
      </w:r>
      <w:r w:rsidRPr="006C0A94">
        <w:rPr>
          <w:sz w:val="24"/>
          <w:szCs w:val="24"/>
        </w:rPr>
        <w:t xml:space="preserve"> a student to faculty ratio of 16:1. He charged Provost Glover and President Fuchs with developing a plan and asked that it be provided to the Board at </w:t>
      </w:r>
      <w:r w:rsidRPr="006C0A94">
        <w:rPr>
          <w:sz w:val="24"/>
          <w:szCs w:val="24"/>
        </w:rPr>
        <w:lastRenderedPageBreak/>
        <w:t xml:space="preserve">December’s meeting. Provost Glover committed to bringing a plan to the December meeting and </w:t>
      </w:r>
      <w:r w:rsidR="009B0853">
        <w:rPr>
          <w:sz w:val="24"/>
          <w:szCs w:val="24"/>
        </w:rPr>
        <w:t xml:space="preserve">noted </w:t>
      </w:r>
      <w:r w:rsidRPr="006C0A94">
        <w:rPr>
          <w:sz w:val="24"/>
          <w:szCs w:val="24"/>
        </w:rPr>
        <w:t>that the current student to faculty ratio is still being calculated</w:t>
      </w:r>
      <w:r w:rsidR="009B0853">
        <w:rPr>
          <w:sz w:val="24"/>
          <w:szCs w:val="24"/>
        </w:rPr>
        <w:t>. He indicated that</w:t>
      </w:r>
      <w:r w:rsidRPr="006C0A94">
        <w:rPr>
          <w:sz w:val="24"/>
          <w:szCs w:val="24"/>
        </w:rPr>
        <w:t xml:space="preserve"> the plan will be depen</w:t>
      </w:r>
      <w:r w:rsidR="009B0853">
        <w:rPr>
          <w:sz w:val="24"/>
          <w:szCs w:val="24"/>
        </w:rPr>
        <w:t xml:space="preserve">dent upon final numbers and </w:t>
      </w:r>
      <w:r w:rsidRPr="006C0A94">
        <w:rPr>
          <w:sz w:val="24"/>
          <w:szCs w:val="24"/>
        </w:rPr>
        <w:t xml:space="preserve">mentioned that there should be some focus </w:t>
      </w:r>
      <w:r w:rsidR="009B0853">
        <w:rPr>
          <w:sz w:val="24"/>
          <w:szCs w:val="24"/>
        </w:rPr>
        <w:t xml:space="preserve">on </w:t>
      </w:r>
      <w:r w:rsidRPr="006C0A94">
        <w:rPr>
          <w:sz w:val="24"/>
          <w:szCs w:val="24"/>
        </w:rPr>
        <w:t xml:space="preserve">reaching $1B in research. President Fuchs agreed that they will be ready to share a plan at the December meeting. Committee Chair Kuntz wrapped up the discussion by requesting that the plan include how UF will get to a 16:1 ratio and when, along with what the reporting structure will be and how progress will be measured. </w:t>
      </w:r>
    </w:p>
    <w:p w14:paraId="4D83BE63" w14:textId="51015B8A" w:rsidR="006C0A94" w:rsidRDefault="006C0A94" w:rsidP="00361BE1">
      <w:pPr>
        <w:jc w:val="both"/>
        <w:rPr>
          <w:b/>
          <w:sz w:val="24"/>
          <w:szCs w:val="24"/>
        </w:rPr>
      </w:pPr>
    </w:p>
    <w:p w14:paraId="3C21ABA7" w14:textId="16C9F01A" w:rsidR="006C0A94" w:rsidRDefault="006C0A94" w:rsidP="00361BE1">
      <w:pPr>
        <w:jc w:val="both"/>
        <w:rPr>
          <w:b/>
          <w:sz w:val="24"/>
          <w:szCs w:val="24"/>
        </w:rPr>
      </w:pPr>
      <w:r>
        <w:rPr>
          <w:b/>
          <w:sz w:val="24"/>
          <w:szCs w:val="24"/>
        </w:rPr>
        <w:t>Discussion Items</w:t>
      </w:r>
    </w:p>
    <w:p w14:paraId="5C0CCCE4" w14:textId="2A1192C8" w:rsidR="006C0A94" w:rsidRDefault="006C0A94" w:rsidP="00361BE1">
      <w:pPr>
        <w:jc w:val="both"/>
        <w:rPr>
          <w:b/>
          <w:sz w:val="24"/>
          <w:szCs w:val="24"/>
        </w:rPr>
      </w:pPr>
      <w:r>
        <w:rPr>
          <w:b/>
          <w:sz w:val="24"/>
          <w:szCs w:val="24"/>
        </w:rPr>
        <w:t>5.1 Enterprise Cash Working Group Update</w:t>
      </w:r>
    </w:p>
    <w:p w14:paraId="7F38C138" w14:textId="1B76391B" w:rsidR="006C0A94" w:rsidRPr="006C0A94" w:rsidRDefault="006C0A94" w:rsidP="00361BE1">
      <w:pPr>
        <w:jc w:val="both"/>
        <w:rPr>
          <w:sz w:val="24"/>
          <w:szCs w:val="24"/>
        </w:rPr>
      </w:pPr>
      <w:r>
        <w:rPr>
          <w:sz w:val="24"/>
          <w:szCs w:val="24"/>
        </w:rPr>
        <w:t xml:space="preserve">Trustee Rahul Patel provided an overview of the work group and stated that a high level summary of their findings, along with some recommendations and tweaks to financial management and governance standards, will be provided at the December meeting. Committee Chair Kuntz asked for a presentation or summary be sent out to the Board in advance. Trustee Patel stated that he and Vice President Amy Hass have been working on a presentation and </w:t>
      </w:r>
      <w:r w:rsidR="00805815">
        <w:rPr>
          <w:sz w:val="24"/>
          <w:szCs w:val="24"/>
        </w:rPr>
        <w:t>ensured that something will be sent out to the Board prior to the December meeting.</w:t>
      </w:r>
    </w:p>
    <w:p w14:paraId="2CD96DEB" w14:textId="73BFEA91" w:rsidR="006C0A94" w:rsidRDefault="006C0A94" w:rsidP="00361BE1">
      <w:pPr>
        <w:jc w:val="both"/>
        <w:rPr>
          <w:b/>
          <w:sz w:val="24"/>
          <w:szCs w:val="24"/>
        </w:rPr>
      </w:pPr>
    </w:p>
    <w:p w14:paraId="21B742F8" w14:textId="65E76C3B" w:rsidR="00805815" w:rsidRDefault="00805815" w:rsidP="00361BE1">
      <w:pPr>
        <w:jc w:val="both"/>
        <w:rPr>
          <w:b/>
          <w:sz w:val="24"/>
          <w:szCs w:val="24"/>
        </w:rPr>
      </w:pPr>
      <w:r>
        <w:rPr>
          <w:b/>
          <w:sz w:val="24"/>
          <w:szCs w:val="24"/>
        </w:rPr>
        <w:t>5.2 UFICO Update</w:t>
      </w:r>
    </w:p>
    <w:p w14:paraId="7A300938" w14:textId="261C42CD" w:rsidR="00805815" w:rsidRDefault="00805815" w:rsidP="00361BE1">
      <w:pPr>
        <w:jc w:val="both"/>
        <w:rPr>
          <w:sz w:val="24"/>
          <w:szCs w:val="24"/>
        </w:rPr>
      </w:pPr>
      <w:r>
        <w:rPr>
          <w:sz w:val="24"/>
          <w:szCs w:val="24"/>
        </w:rPr>
        <w:t>UFICO Chief Investment Officer William Reeser gave a quick update stating that FY19 returns were str</w:t>
      </w:r>
      <w:r w:rsidR="009B0853">
        <w:rPr>
          <w:sz w:val="24"/>
          <w:szCs w:val="24"/>
        </w:rPr>
        <w:t>o</w:t>
      </w:r>
      <w:r>
        <w:rPr>
          <w:sz w:val="24"/>
          <w:szCs w:val="24"/>
        </w:rPr>
        <w:t xml:space="preserve">ng and are well over median from last year. He also stated that his presentation at the </w:t>
      </w:r>
      <w:r w:rsidR="009B0853">
        <w:rPr>
          <w:sz w:val="24"/>
          <w:szCs w:val="24"/>
        </w:rPr>
        <w:t>December meeting will include a</w:t>
      </w:r>
      <w:r>
        <w:rPr>
          <w:sz w:val="24"/>
          <w:szCs w:val="24"/>
        </w:rPr>
        <w:t xml:space="preserve"> section on working capital. Trustee Bill Heavener questioned the return on the $2B moved to UFICO, and asked for </w:t>
      </w:r>
      <w:r w:rsidR="009B0853">
        <w:rPr>
          <w:sz w:val="24"/>
          <w:szCs w:val="24"/>
        </w:rPr>
        <w:t>an</w:t>
      </w:r>
      <w:r>
        <w:rPr>
          <w:sz w:val="24"/>
          <w:szCs w:val="24"/>
        </w:rPr>
        <w:t xml:space="preserve"> a</w:t>
      </w:r>
      <w:r w:rsidR="009B0853">
        <w:rPr>
          <w:sz w:val="24"/>
          <w:szCs w:val="24"/>
        </w:rPr>
        <w:t xml:space="preserve">mount. Bill Reeser stated that the </w:t>
      </w:r>
      <w:r>
        <w:rPr>
          <w:sz w:val="24"/>
          <w:szCs w:val="24"/>
        </w:rPr>
        <w:t xml:space="preserve">information would be included </w:t>
      </w:r>
      <w:r w:rsidR="009B0853">
        <w:rPr>
          <w:sz w:val="24"/>
          <w:szCs w:val="24"/>
        </w:rPr>
        <w:t xml:space="preserve">in his presentation </w:t>
      </w:r>
      <w:r>
        <w:rPr>
          <w:sz w:val="24"/>
          <w:szCs w:val="24"/>
        </w:rPr>
        <w:t xml:space="preserve">at the December meeting. Committee Chair Kuntz asked that he also include a refresher on what the guidelines are for </w:t>
      </w:r>
      <w:r w:rsidR="009B0853">
        <w:rPr>
          <w:sz w:val="24"/>
          <w:szCs w:val="24"/>
        </w:rPr>
        <w:t xml:space="preserve">short term investments </w:t>
      </w:r>
      <w:r>
        <w:rPr>
          <w:sz w:val="24"/>
          <w:szCs w:val="24"/>
        </w:rPr>
        <w:t>and where the money is in terms of risk.</w:t>
      </w:r>
    </w:p>
    <w:p w14:paraId="065DFEFE" w14:textId="4AF824F5" w:rsidR="00805815" w:rsidRDefault="00805815" w:rsidP="00361BE1">
      <w:pPr>
        <w:jc w:val="both"/>
        <w:rPr>
          <w:sz w:val="24"/>
          <w:szCs w:val="24"/>
        </w:rPr>
      </w:pPr>
    </w:p>
    <w:p w14:paraId="2CAEB8ED" w14:textId="1BC4FCB9" w:rsidR="00805815" w:rsidRDefault="00805815" w:rsidP="00361BE1">
      <w:pPr>
        <w:jc w:val="both"/>
        <w:rPr>
          <w:b/>
          <w:sz w:val="24"/>
          <w:szCs w:val="24"/>
        </w:rPr>
      </w:pPr>
      <w:r>
        <w:rPr>
          <w:b/>
          <w:sz w:val="24"/>
          <w:szCs w:val="24"/>
        </w:rPr>
        <w:t>5.3 Faculty Hiring Update</w:t>
      </w:r>
    </w:p>
    <w:p w14:paraId="6F201168" w14:textId="5156E0C2" w:rsidR="00805815" w:rsidRDefault="00805815" w:rsidP="00361BE1">
      <w:pPr>
        <w:jc w:val="both"/>
        <w:rPr>
          <w:sz w:val="24"/>
          <w:szCs w:val="24"/>
        </w:rPr>
      </w:pPr>
      <w:r>
        <w:rPr>
          <w:sz w:val="24"/>
          <w:szCs w:val="24"/>
        </w:rPr>
        <w:t>Assistant Vice President Melissa Curry presented the Faculty Hiring Update and noted that it now includes 10 years of history. She briefly went through departures and hires</w:t>
      </w:r>
      <w:r w:rsidR="009B0853">
        <w:rPr>
          <w:sz w:val="24"/>
          <w:szCs w:val="24"/>
        </w:rPr>
        <w:t xml:space="preserve"> for the academic year</w:t>
      </w:r>
      <w:r>
        <w:rPr>
          <w:sz w:val="24"/>
          <w:szCs w:val="24"/>
        </w:rPr>
        <w:t>. Committee Chair Kuntz asked if it was possible to dig deeper into departures to identify where people are leaving from, why they’re leaving, and if the departures are within industry standards. Vice President Curry stated that an exit survey is being sent to departing faculty, and this information can be compile</w:t>
      </w:r>
      <w:r w:rsidR="00A42FC7">
        <w:rPr>
          <w:sz w:val="24"/>
          <w:szCs w:val="24"/>
        </w:rPr>
        <w:t>d and presented</w:t>
      </w:r>
      <w:r w:rsidR="009B0853">
        <w:rPr>
          <w:sz w:val="24"/>
          <w:szCs w:val="24"/>
        </w:rPr>
        <w:t xml:space="preserve"> based on survey results</w:t>
      </w:r>
      <w:r w:rsidR="00A42FC7">
        <w:rPr>
          <w:sz w:val="24"/>
          <w:szCs w:val="24"/>
        </w:rPr>
        <w:t xml:space="preserve">. Provost Glover asked how many of the departures are due to faculty retirements. Vice President Curry indicated that retirement information would be compiled and presented, and noted that there are a lot of departures on the clinical side. Committee Chair Kuntz stated that having this information would be helpful in identifying opportunities to </w:t>
      </w:r>
      <w:r w:rsidR="0063524A">
        <w:rPr>
          <w:sz w:val="24"/>
          <w:szCs w:val="24"/>
        </w:rPr>
        <w:t>retain</w:t>
      </w:r>
      <w:r w:rsidR="00A42FC7">
        <w:rPr>
          <w:sz w:val="24"/>
          <w:szCs w:val="24"/>
        </w:rPr>
        <w:t xml:space="preserve"> faculty. Provost Glover suggested that retirements be removed from total departures and E&amp;G and Clinical departures be compared. Committee Chair Kuntz suggested that an engagement survey may also be helpful. Trustee Rob Stern asked what percentage of the exit surveys sent out are returned. Also, </w:t>
      </w:r>
      <w:r w:rsidR="0063524A">
        <w:rPr>
          <w:sz w:val="24"/>
          <w:szCs w:val="24"/>
        </w:rPr>
        <w:t>at what point</w:t>
      </w:r>
      <w:r w:rsidR="00A42FC7">
        <w:rPr>
          <w:sz w:val="24"/>
          <w:szCs w:val="24"/>
        </w:rPr>
        <w:t xml:space="preserve"> the surveys are sent </w:t>
      </w:r>
      <w:r w:rsidR="0063524A">
        <w:rPr>
          <w:sz w:val="24"/>
          <w:szCs w:val="24"/>
        </w:rPr>
        <w:t>to departing faculty and whether or not they</w:t>
      </w:r>
      <w:r w:rsidR="00A42FC7">
        <w:rPr>
          <w:sz w:val="24"/>
          <w:szCs w:val="24"/>
        </w:rPr>
        <w:t xml:space="preserve"> have the opportunity to remain anonymous. Vice President Curry indicated that completion rate is about 60%, the surveys are sent out after faculty leave</w:t>
      </w:r>
      <w:r w:rsidR="009B0853">
        <w:rPr>
          <w:sz w:val="24"/>
          <w:szCs w:val="24"/>
        </w:rPr>
        <w:t>,</w:t>
      </w:r>
      <w:r w:rsidR="00A42FC7">
        <w:rPr>
          <w:sz w:val="24"/>
          <w:szCs w:val="24"/>
        </w:rPr>
        <w:t xml:space="preserve"> and that those who complete the survey have the option to remain anonymous. Trustee Stern asked about follow-up and questioned whether it would increase the percentage of completion. </w:t>
      </w:r>
      <w:r w:rsidR="00C76EA3">
        <w:rPr>
          <w:sz w:val="24"/>
          <w:szCs w:val="24"/>
        </w:rPr>
        <w:t xml:space="preserve"> </w:t>
      </w:r>
      <w:r w:rsidR="0063524A">
        <w:rPr>
          <w:sz w:val="24"/>
          <w:szCs w:val="24"/>
        </w:rPr>
        <w:t xml:space="preserve">Vice President Curry stated that UFHR is working to collect cell phone </w:t>
      </w:r>
      <w:r w:rsidR="0063524A">
        <w:rPr>
          <w:sz w:val="24"/>
          <w:szCs w:val="24"/>
        </w:rPr>
        <w:lastRenderedPageBreak/>
        <w:t xml:space="preserve">information so that the survey link and reminders can be texted; research shows that there are higher completion rates when the survey can be completed on a phone. Committee Chair Kuntz asked if those not completing the survey are from </w:t>
      </w:r>
      <w:r w:rsidR="009B0853">
        <w:rPr>
          <w:sz w:val="24"/>
          <w:szCs w:val="24"/>
        </w:rPr>
        <w:t>a</w:t>
      </w:r>
      <w:r w:rsidR="0063524A">
        <w:rPr>
          <w:sz w:val="24"/>
          <w:szCs w:val="24"/>
        </w:rPr>
        <w:t xml:space="preserve"> concentrated area. Vice President Curry will look into it and report back in December. </w:t>
      </w:r>
    </w:p>
    <w:p w14:paraId="25E1B68A" w14:textId="1D9B5B9A" w:rsidR="0063524A" w:rsidRDefault="0063524A" w:rsidP="00361BE1">
      <w:pPr>
        <w:jc w:val="both"/>
        <w:rPr>
          <w:sz w:val="24"/>
          <w:szCs w:val="24"/>
        </w:rPr>
      </w:pPr>
    </w:p>
    <w:p w14:paraId="6C15D8BE" w14:textId="38E50172" w:rsidR="0063524A" w:rsidRDefault="0063524A" w:rsidP="00361BE1">
      <w:pPr>
        <w:jc w:val="both"/>
        <w:rPr>
          <w:b/>
          <w:sz w:val="24"/>
          <w:szCs w:val="24"/>
        </w:rPr>
      </w:pPr>
      <w:r w:rsidRPr="0063524A">
        <w:rPr>
          <w:b/>
          <w:sz w:val="24"/>
          <w:szCs w:val="24"/>
        </w:rPr>
        <w:t>5.4 – 5.</w:t>
      </w:r>
      <w:r w:rsidR="009B0853">
        <w:rPr>
          <w:b/>
          <w:sz w:val="24"/>
          <w:szCs w:val="24"/>
        </w:rPr>
        <w:t>5</w:t>
      </w:r>
      <w:r w:rsidRPr="0063524A">
        <w:rPr>
          <w:b/>
          <w:sz w:val="24"/>
          <w:szCs w:val="24"/>
        </w:rPr>
        <w:t xml:space="preserve"> </w:t>
      </w:r>
      <w:r w:rsidR="009B0853">
        <w:rPr>
          <w:b/>
          <w:sz w:val="24"/>
          <w:szCs w:val="24"/>
        </w:rPr>
        <w:t xml:space="preserve">June and September </w:t>
      </w:r>
      <w:r>
        <w:rPr>
          <w:b/>
          <w:sz w:val="24"/>
          <w:szCs w:val="24"/>
        </w:rPr>
        <w:t>Financial Reports</w:t>
      </w:r>
    </w:p>
    <w:p w14:paraId="0AA91914" w14:textId="68F54A20" w:rsidR="0063524A" w:rsidRPr="0063524A" w:rsidRDefault="00103810" w:rsidP="00361BE1">
      <w:pPr>
        <w:jc w:val="both"/>
        <w:rPr>
          <w:sz w:val="24"/>
          <w:szCs w:val="24"/>
        </w:rPr>
      </w:pPr>
      <w:r>
        <w:rPr>
          <w:sz w:val="24"/>
          <w:szCs w:val="24"/>
        </w:rPr>
        <w:t xml:space="preserve">Committee Chair Kuntz began the discussion by asking Vice President Mike McKee to provide highlights of the financial reports and then go into detail at the December meeting. Vice President McKee noted that the first quarter reports are very fresh and that notes for any variances are included on notes pages. Committee Chair Kuntz asked for an executive summary to be presented at the December meeting. Vice President McKee and Assistant Vice President Alan West agreed to prepare an executive summary for the December meeting. Committee Chair Kuntz asked the FSPPM committee members if there was anything in particular that needed to be discussed; there were no suggestions. Vice President McKee noted that June financials are also provided, and that they may be more beneficial than the September reports. He also suggested that having the reports in advance of the December meeting allows the Board to </w:t>
      </w:r>
      <w:r w:rsidR="009B0853">
        <w:rPr>
          <w:sz w:val="24"/>
          <w:szCs w:val="24"/>
        </w:rPr>
        <w:t>review the financials</w:t>
      </w:r>
      <w:r>
        <w:rPr>
          <w:sz w:val="24"/>
          <w:szCs w:val="24"/>
        </w:rPr>
        <w:t xml:space="preserve"> and develop questions. Committee Chair Kuntz encouraged the committee to review </w:t>
      </w:r>
      <w:r w:rsidR="009C780E">
        <w:rPr>
          <w:sz w:val="24"/>
          <w:szCs w:val="24"/>
        </w:rPr>
        <w:t xml:space="preserve">the </w:t>
      </w:r>
      <w:r w:rsidR="009B0853">
        <w:rPr>
          <w:sz w:val="24"/>
          <w:szCs w:val="24"/>
        </w:rPr>
        <w:t>reports</w:t>
      </w:r>
      <w:r w:rsidR="009C780E">
        <w:rPr>
          <w:sz w:val="24"/>
          <w:szCs w:val="24"/>
        </w:rPr>
        <w:t xml:space="preserve">. Trustee Dan O’Keefe indicated that he had questions but will reach out to Vice President McKee and Assistant Vice President West separately. There were no further questions. </w:t>
      </w:r>
    </w:p>
    <w:p w14:paraId="65F22162" w14:textId="02CAD2C3" w:rsidR="007B188C" w:rsidRDefault="00805815" w:rsidP="00361BE1">
      <w:pPr>
        <w:jc w:val="both"/>
        <w:rPr>
          <w:sz w:val="24"/>
          <w:szCs w:val="24"/>
        </w:rPr>
      </w:pPr>
      <w:r>
        <w:rPr>
          <w:sz w:val="24"/>
          <w:szCs w:val="24"/>
        </w:rPr>
        <w:t xml:space="preserve"> </w:t>
      </w:r>
    </w:p>
    <w:p w14:paraId="14F79820" w14:textId="033B4C27" w:rsidR="008D1C73" w:rsidRPr="000B2B35" w:rsidRDefault="003A01BF" w:rsidP="00361BE1">
      <w:pPr>
        <w:jc w:val="both"/>
        <w:rPr>
          <w:b/>
          <w:sz w:val="24"/>
          <w:szCs w:val="24"/>
        </w:rPr>
      </w:pPr>
      <w:r>
        <w:rPr>
          <w:b/>
          <w:sz w:val="24"/>
          <w:szCs w:val="24"/>
        </w:rPr>
        <w:t>4</w:t>
      </w:r>
      <w:r w:rsidR="000B2B35" w:rsidRPr="000B2B35">
        <w:rPr>
          <w:b/>
          <w:sz w:val="24"/>
          <w:szCs w:val="24"/>
        </w:rPr>
        <w:t>.0</w:t>
      </w:r>
      <w:r w:rsidR="000B2B35" w:rsidRPr="000B2B35">
        <w:rPr>
          <w:b/>
          <w:sz w:val="24"/>
          <w:szCs w:val="24"/>
        </w:rPr>
        <w:tab/>
      </w:r>
      <w:r w:rsidR="008D1C73" w:rsidRPr="000B2B35">
        <w:rPr>
          <w:b/>
          <w:sz w:val="24"/>
          <w:szCs w:val="24"/>
        </w:rPr>
        <w:t>New Business</w:t>
      </w:r>
    </w:p>
    <w:p w14:paraId="4B84D1CE" w14:textId="0A5C6D48" w:rsidR="004338BB" w:rsidRDefault="004338BB" w:rsidP="00361BE1">
      <w:pPr>
        <w:jc w:val="both"/>
        <w:rPr>
          <w:sz w:val="24"/>
          <w:szCs w:val="24"/>
        </w:rPr>
      </w:pPr>
      <w:r>
        <w:rPr>
          <w:sz w:val="24"/>
          <w:szCs w:val="24"/>
        </w:rPr>
        <w:t>There was no new business to come before the committee.</w:t>
      </w:r>
    </w:p>
    <w:p w14:paraId="16D907B9" w14:textId="77777777" w:rsidR="004338BB" w:rsidRDefault="004338BB" w:rsidP="00361BE1">
      <w:pPr>
        <w:jc w:val="both"/>
        <w:rPr>
          <w:sz w:val="24"/>
          <w:szCs w:val="24"/>
        </w:rPr>
      </w:pPr>
    </w:p>
    <w:p w14:paraId="458813BC" w14:textId="4F55D35D" w:rsidR="00CE15BA" w:rsidRPr="000B2B35" w:rsidRDefault="003A01BF" w:rsidP="00361BE1">
      <w:pPr>
        <w:pStyle w:val="PlainText"/>
        <w:jc w:val="both"/>
        <w:rPr>
          <w:b/>
          <w:sz w:val="24"/>
          <w:szCs w:val="24"/>
        </w:rPr>
      </w:pPr>
      <w:r>
        <w:rPr>
          <w:b/>
          <w:sz w:val="24"/>
          <w:szCs w:val="24"/>
        </w:rPr>
        <w:t>5</w:t>
      </w:r>
      <w:r w:rsidR="000B2B35" w:rsidRPr="000B2B35">
        <w:rPr>
          <w:b/>
          <w:sz w:val="24"/>
          <w:szCs w:val="24"/>
        </w:rPr>
        <w:t>.0</w:t>
      </w:r>
      <w:r w:rsidR="000B2B35" w:rsidRPr="000B2B35">
        <w:rPr>
          <w:b/>
          <w:sz w:val="24"/>
          <w:szCs w:val="24"/>
        </w:rPr>
        <w:tab/>
      </w:r>
      <w:r w:rsidR="001A38D7" w:rsidRPr="000B2B35">
        <w:rPr>
          <w:b/>
          <w:sz w:val="24"/>
          <w:szCs w:val="24"/>
        </w:rPr>
        <w:t>Adjourn</w:t>
      </w:r>
    </w:p>
    <w:p w14:paraId="73BECAF5" w14:textId="1938F3BF" w:rsidR="00925270" w:rsidRPr="00443BCF" w:rsidRDefault="00925270" w:rsidP="00925270">
      <w:pPr>
        <w:pStyle w:val="PlainText"/>
        <w:jc w:val="both"/>
        <w:rPr>
          <w:sz w:val="24"/>
          <w:szCs w:val="24"/>
        </w:rPr>
      </w:pPr>
      <w:r w:rsidRPr="00443BCF">
        <w:rPr>
          <w:sz w:val="24"/>
          <w:szCs w:val="24"/>
        </w:rPr>
        <w:t xml:space="preserve">There being no further discussion, Committee Chair </w:t>
      </w:r>
      <w:r w:rsidR="00443BCF" w:rsidRPr="00443BCF">
        <w:rPr>
          <w:sz w:val="24"/>
          <w:szCs w:val="24"/>
        </w:rPr>
        <w:t>Kuntz</w:t>
      </w:r>
      <w:r w:rsidRPr="00443BCF">
        <w:rPr>
          <w:sz w:val="24"/>
          <w:szCs w:val="24"/>
        </w:rPr>
        <w:t xml:space="preserve"> adjourned at the meeting at </w:t>
      </w:r>
      <w:r w:rsidR="00443BCF" w:rsidRPr="00443BCF">
        <w:rPr>
          <w:sz w:val="24"/>
          <w:szCs w:val="24"/>
        </w:rPr>
        <w:t>9:42 a.m.</w:t>
      </w:r>
    </w:p>
    <w:p w14:paraId="354CB525" w14:textId="58E04A47" w:rsidR="004338BB" w:rsidRDefault="004338BB" w:rsidP="004338BB">
      <w:pPr>
        <w:jc w:val="both"/>
        <w:rPr>
          <w:rFonts w:cstheme="minorHAnsi"/>
          <w:sz w:val="24"/>
          <w:szCs w:val="24"/>
        </w:rPr>
      </w:pPr>
    </w:p>
    <w:p w14:paraId="2F8E6015" w14:textId="77777777" w:rsidR="00EF33FC" w:rsidRPr="002A77D3" w:rsidRDefault="00EF33FC" w:rsidP="004338BB">
      <w:pPr>
        <w:jc w:val="both"/>
        <w:rPr>
          <w:rFonts w:cstheme="minorHAnsi"/>
          <w:sz w:val="24"/>
          <w:szCs w:val="24"/>
        </w:rPr>
      </w:pPr>
    </w:p>
    <w:sectPr w:rsidR="00EF33FC" w:rsidRPr="002A77D3" w:rsidSect="00454EB9">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A3E3" w14:textId="77777777" w:rsidR="00103810" w:rsidRDefault="00103810" w:rsidP="00DD62A0">
      <w:r>
        <w:separator/>
      </w:r>
    </w:p>
  </w:endnote>
  <w:endnote w:type="continuationSeparator" w:id="0">
    <w:p w14:paraId="44B9F11F" w14:textId="77777777" w:rsidR="00103810" w:rsidRDefault="00103810" w:rsidP="00DD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5BA8" w14:textId="2205D8A4" w:rsidR="00103810" w:rsidRPr="00DD62A0" w:rsidRDefault="00103810" w:rsidP="001A38D7">
    <w:pPr>
      <w:pStyle w:val="Footer"/>
      <w:jc w:val="right"/>
      <w:rPr>
        <w:sz w:val="24"/>
        <w:szCs w:val="24"/>
      </w:rPr>
    </w:pPr>
    <w:r w:rsidRPr="00DD62A0">
      <w:rPr>
        <w:sz w:val="24"/>
        <w:szCs w:val="24"/>
      </w:rPr>
      <w:fldChar w:fldCharType="begin"/>
    </w:r>
    <w:r w:rsidRPr="00DD62A0">
      <w:rPr>
        <w:sz w:val="24"/>
        <w:szCs w:val="24"/>
      </w:rPr>
      <w:instrText xml:space="preserve"> PAGE   \* MERGEFORMAT </w:instrText>
    </w:r>
    <w:r w:rsidRPr="00DD62A0">
      <w:rPr>
        <w:sz w:val="24"/>
        <w:szCs w:val="24"/>
      </w:rPr>
      <w:fldChar w:fldCharType="separate"/>
    </w:r>
    <w:r w:rsidR="009B0853">
      <w:rPr>
        <w:noProof/>
        <w:sz w:val="24"/>
        <w:szCs w:val="24"/>
      </w:rPr>
      <w:t>1</w:t>
    </w:r>
    <w:r w:rsidRPr="00DD62A0">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4473E" w14:textId="77777777" w:rsidR="00103810" w:rsidRDefault="00103810" w:rsidP="00DD62A0">
      <w:r>
        <w:separator/>
      </w:r>
    </w:p>
  </w:footnote>
  <w:footnote w:type="continuationSeparator" w:id="0">
    <w:p w14:paraId="62D8880A" w14:textId="77777777" w:rsidR="00103810" w:rsidRDefault="00103810" w:rsidP="00DD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764"/>
    <w:multiLevelType w:val="hybridMultilevel"/>
    <w:tmpl w:val="496AE5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B91154"/>
    <w:multiLevelType w:val="hybridMultilevel"/>
    <w:tmpl w:val="0EFAF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32E16"/>
    <w:multiLevelType w:val="hybridMultilevel"/>
    <w:tmpl w:val="2FC02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570B4"/>
    <w:multiLevelType w:val="hybridMultilevel"/>
    <w:tmpl w:val="16B22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72507C"/>
    <w:multiLevelType w:val="hybridMultilevel"/>
    <w:tmpl w:val="E484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F6FB4"/>
    <w:multiLevelType w:val="multilevel"/>
    <w:tmpl w:val="B39A8F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6747A77"/>
    <w:multiLevelType w:val="hybridMultilevel"/>
    <w:tmpl w:val="5D4C89B6"/>
    <w:lvl w:ilvl="0" w:tplc="98E86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C234F"/>
    <w:multiLevelType w:val="hybridMultilevel"/>
    <w:tmpl w:val="AE54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E210A"/>
    <w:multiLevelType w:val="hybridMultilevel"/>
    <w:tmpl w:val="6F2A3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CB10C1"/>
    <w:multiLevelType w:val="hybridMultilevel"/>
    <w:tmpl w:val="BC12816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260774B"/>
    <w:multiLevelType w:val="hybridMultilevel"/>
    <w:tmpl w:val="93E8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1104D"/>
    <w:multiLevelType w:val="hybridMultilevel"/>
    <w:tmpl w:val="209EC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ABE401D"/>
    <w:multiLevelType w:val="hybridMultilevel"/>
    <w:tmpl w:val="FC0C1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F6B9E"/>
    <w:multiLevelType w:val="hybridMultilevel"/>
    <w:tmpl w:val="9986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8"/>
  </w:num>
  <w:num w:numId="6">
    <w:abstractNumId w:val="1"/>
  </w:num>
  <w:num w:numId="7">
    <w:abstractNumId w:val="2"/>
  </w:num>
  <w:num w:numId="8">
    <w:abstractNumId w:val="3"/>
  </w:num>
  <w:num w:numId="9">
    <w:abstractNumId w:val="12"/>
  </w:num>
  <w:num w:numId="10">
    <w:abstractNumId w:val="13"/>
  </w:num>
  <w:num w:numId="11">
    <w:abstractNumId w:val="4"/>
  </w:num>
  <w:num w:numId="12">
    <w:abstractNumId w:val="7"/>
  </w:num>
  <w:num w:numId="13">
    <w:abstractNumId w:val="10"/>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NjM2MDc2MTI1NTZQ0lEKTi0uzszPAykwrgUAZOuWxiwAAAA="/>
  </w:docVars>
  <w:rsids>
    <w:rsidRoot w:val="00AA012E"/>
    <w:rsid w:val="00001611"/>
    <w:rsid w:val="00006D6A"/>
    <w:rsid w:val="00015498"/>
    <w:rsid w:val="00017923"/>
    <w:rsid w:val="000201D7"/>
    <w:rsid w:val="00040A70"/>
    <w:rsid w:val="00052855"/>
    <w:rsid w:val="00075CF4"/>
    <w:rsid w:val="00077CBF"/>
    <w:rsid w:val="00090056"/>
    <w:rsid w:val="000A5E06"/>
    <w:rsid w:val="000A646C"/>
    <w:rsid w:val="000B03AE"/>
    <w:rsid w:val="000B2B35"/>
    <w:rsid w:val="000D0F8E"/>
    <w:rsid w:val="000E142D"/>
    <w:rsid w:val="00103810"/>
    <w:rsid w:val="00130ABE"/>
    <w:rsid w:val="001424F3"/>
    <w:rsid w:val="0018367B"/>
    <w:rsid w:val="00194848"/>
    <w:rsid w:val="001A38D7"/>
    <w:rsid w:val="001A7E88"/>
    <w:rsid w:val="001C4FB0"/>
    <w:rsid w:val="001E0EF8"/>
    <w:rsid w:val="001E1EB3"/>
    <w:rsid w:val="001F40A4"/>
    <w:rsid w:val="0020339D"/>
    <w:rsid w:val="00206FCE"/>
    <w:rsid w:val="00210010"/>
    <w:rsid w:val="00213331"/>
    <w:rsid w:val="00213F9B"/>
    <w:rsid w:val="002147F1"/>
    <w:rsid w:val="00223794"/>
    <w:rsid w:val="00223896"/>
    <w:rsid w:val="00226ECB"/>
    <w:rsid w:val="00240E46"/>
    <w:rsid w:val="00244408"/>
    <w:rsid w:val="00253496"/>
    <w:rsid w:val="0025504A"/>
    <w:rsid w:val="00263024"/>
    <w:rsid w:val="0026694A"/>
    <w:rsid w:val="00272B24"/>
    <w:rsid w:val="00287B09"/>
    <w:rsid w:val="002922E5"/>
    <w:rsid w:val="002939BA"/>
    <w:rsid w:val="002A3009"/>
    <w:rsid w:val="002B4C27"/>
    <w:rsid w:val="002C5AF0"/>
    <w:rsid w:val="002D2552"/>
    <w:rsid w:val="003228BE"/>
    <w:rsid w:val="00323126"/>
    <w:rsid w:val="0032616A"/>
    <w:rsid w:val="00344DF3"/>
    <w:rsid w:val="00350B78"/>
    <w:rsid w:val="00351152"/>
    <w:rsid w:val="003550BE"/>
    <w:rsid w:val="00361BE1"/>
    <w:rsid w:val="00365120"/>
    <w:rsid w:val="00365B4D"/>
    <w:rsid w:val="00370C1A"/>
    <w:rsid w:val="0037134D"/>
    <w:rsid w:val="00372D66"/>
    <w:rsid w:val="00397D8D"/>
    <w:rsid w:val="00397E49"/>
    <w:rsid w:val="003A01BF"/>
    <w:rsid w:val="003C675C"/>
    <w:rsid w:val="003D5CB4"/>
    <w:rsid w:val="003D7AA5"/>
    <w:rsid w:val="003E0793"/>
    <w:rsid w:val="00410598"/>
    <w:rsid w:val="0041481E"/>
    <w:rsid w:val="004338BB"/>
    <w:rsid w:val="00433D73"/>
    <w:rsid w:val="0043793F"/>
    <w:rsid w:val="004429E6"/>
    <w:rsid w:val="00443BCF"/>
    <w:rsid w:val="00454EB9"/>
    <w:rsid w:val="00460862"/>
    <w:rsid w:val="0046350D"/>
    <w:rsid w:val="00476ACF"/>
    <w:rsid w:val="00481671"/>
    <w:rsid w:val="00481F09"/>
    <w:rsid w:val="00494780"/>
    <w:rsid w:val="004A2820"/>
    <w:rsid w:val="004B4936"/>
    <w:rsid w:val="004C256E"/>
    <w:rsid w:val="004D15EC"/>
    <w:rsid w:val="004E186A"/>
    <w:rsid w:val="005011F2"/>
    <w:rsid w:val="00506D99"/>
    <w:rsid w:val="00526D9A"/>
    <w:rsid w:val="00534FAF"/>
    <w:rsid w:val="00547D65"/>
    <w:rsid w:val="005622B9"/>
    <w:rsid w:val="005B5D3C"/>
    <w:rsid w:val="005C72CB"/>
    <w:rsid w:val="005E1B02"/>
    <w:rsid w:val="005E7DB6"/>
    <w:rsid w:val="00602B82"/>
    <w:rsid w:val="00604458"/>
    <w:rsid w:val="00620BBE"/>
    <w:rsid w:val="00623B81"/>
    <w:rsid w:val="0063524A"/>
    <w:rsid w:val="006402E2"/>
    <w:rsid w:val="00651390"/>
    <w:rsid w:val="00652BBD"/>
    <w:rsid w:val="006544F9"/>
    <w:rsid w:val="00663BB7"/>
    <w:rsid w:val="00692188"/>
    <w:rsid w:val="006951A2"/>
    <w:rsid w:val="00696250"/>
    <w:rsid w:val="006A3D6B"/>
    <w:rsid w:val="006A4D2D"/>
    <w:rsid w:val="006B0445"/>
    <w:rsid w:val="006C0A94"/>
    <w:rsid w:val="006D6DA7"/>
    <w:rsid w:val="006E0D46"/>
    <w:rsid w:val="006E3844"/>
    <w:rsid w:val="006F6459"/>
    <w:rsid w:val="0070500E"/>
    <w:rsid w:val="00714300"/>
    <w:rsid w:val="007160D4"/>
    <w:rsid w:val="00770BF8"/>
    <w:rsid w:val="00784452"/>
    <w:rsid w:val="00790FD1"/>
    <w:rsid w:val="00793082"/>
    <w:rsid w:val="007957B6"/>
    <w:rsid w:val="007B188C"/>
    <w:rsid w:val="007B30B3"/>
    <w:rsid w:val="007C678E"/>
    <w:rsid w:val="007D4A91"/>
    <w:rsid w:val="0080333B"/>
    <w:rsid w:val="00805815"/>
    <w:rsid w:val="00833292"/>
    <w:rsid w:val="008349E4"/>
    <w:rsid w:val="00855518"/>
    <w:rsid w:val="00884647"/>
    <w:rsid w:val="0089093E"/>
    <w:rsid w:val="00894E21"/>
    <w:rsid w:val="00897D80"/>
    <w:rsid w:val="00897E0A"/>
    <w:rsid w:val="008B024A"/>
    <w:rsid w:val="008C238C"/>
    <w:rsid w:val="008D1C73"/>
    <w:rsid w:val="008F2EAB"/>
    <w:rsid w:val="008F30FC"/>
    <w:rsid w:val="008F4CF2"/>
    <w:rsid w:val="00905C57"/>
    <w:rsid w:val="00907D0D"/>
    <w:rsid w:val="00925270"/>
    <w:rsid w:val="009273EA"/>
    <w:rsid w:val="00943A90"/>
    <w:rsid w:val="00943CD1"/>
    <w:rsid w:val="00970FFC"/>
    <w:rsid w:val="00976A80"/>
    <w:rsid w:val="00977103"/>
    <w:rsid w:val="00977C04"/>
    <w:rsid w:val="009843D9"/>
    <w:rsid w:val="009A2594"/>
    <w:rsid w:val="009A48F1"/>
    <w:rsid w:val="009B0853"/>
    <w:rsid w:val="009B6FCB"/>
    <w:rsid w:val="009C780E"/>
    <w:rsid w:val="009D2511"/>
    <w:rsid w:val="009D7B1A"/>
    <w:rsid w:val="00A10F86"/>
    <w:rsid w:val="00A1184F"/>
    <w:rsid w:val="00A1749C"/>
    <w:rsid w:val="00A26E7A"/>
    <w:rsid w:val="00A35A4F"/>
    <w:rsid w:val="00A3609C"/>
    <w:rsid w:val="00A42FC7"/>
    <w:rsid w:val="00A627B8"/>
    <w:rsid w:val="00A630AC"/>
    <w:rsid w:val="00A80856"/>
    <w:rsid w:val="00A80925"/>
    <w:rsid w:val="00A8133D"/>
    <w:rsid w:val="00A8251B"/>
    <w:rsid w:val="00A858F0"/>
    <w:rsid w:val="00A85925"/>
    <w:rsid w:val="00A85C21"/>
    <w:rsid w:val="00A923CE"/>
    <w:rsid w:val="00A944F5"/>
    <w:rsid w:val="00AA012E"/>
    <w:rsid w:val="00AA587A"/>
    <w:rsid w:val="00AB13E0"/>
    <w:rsid w:val="00AD0E1D"/>
    <w:rsid w:val="00B0148B"/>
    <w:rsid w:val="00B03C0A"/>
    <w:rsid w:val="00B45D0B"/>
    <w:rsid w:val="00B559D5"/>
    <w:rsid w:val="00B62ABB"/>
    <w:rsid w:val="00B64D2B"/>
    <w:rsid w:val="00B64D71"/>
    <w:rsid w:val="00B84F29"/>
    <w:rsid w:val="00B85241"/>
    <w:rsid w:val="00BA2C33"/>
    <w:rsid w:val="00BB0E65"/>
    <w:rsid w:val="00BB4BBB"/>
    <w:rsid w:val="00BD2CEF"/>
    <w:rsid w:val="00BD37A7"/>
    <w:rsid w:val="00C02193"/>
    <w:rsid w:val="00C207C2"/>
    <w:rsid w:val="00C30436"/>
    <w:rsid w:val="00C57015"/>
    <w:rsid w:val="00C6695D"/>
    <w:rsid w:val="00C71FF3"/>
    <w:rsid w:val="00C76EA3"/>
    <w:rsid w:val="00C94F56"/>
    <w:rsid w:val="00CA5BC3"/>
    <w:rsid w:val="00CE15BA"/>
    <w:rsid w:val="00CF12EF"/>
    <w:rsid w:val="00D05519"/>
    <w:rsid w:val="00D05DB3"/>
    <w:rsid w:val="00D12188"/>
    <w:rsid w:val="00D61557"/>
    <w:rsid w:val="00D86ED0"/>
    <w:rsid w:val="00DC3755"/>
    <w:rsid w:val="00DD62A0"/>
    <w:rsid w:val="00DF0FAE"/>
    <w:rsid w:val="00DF30C1"/>
    <w:rsid w:val="00DF4D5C"/>
    <w:rsid w:val="00E07D8D"/>
    <w:rsid w:val="00E16058"/>
    <w:rsid w:val="00E23447"/>
    <w:rsid w:val="00E427E1"/>
    <w:rsid w:val="00E429DF"/>
    <w:rsid w:val="00E621FC"/>
    <w:rsid w:val="00E91383"/>
    <w:rsid w:val="00EA6CF1"/>
    <w:rsid w:val="00EB45B7"/>
    <w:rsid w:val="00EC04B3"/>
    <w:rsid w:val="00ED2938"/>
    <w:rsid w:val="00ED5B72"/>
    <w:rsid w:val="00EF33FC"/>
    <w:rsid w:val="00EF7514"/>
    <w:rsid w:val="00F0494C"/>
    <w:rsid w:val="00F359F9"/>
    <w:rsid w:val="00F53178"/>
    <w:rsid w:val="00F61622"/>
    <w:rsid w:val="00F64B1E"/>
    <w:rsid w:val="00F74E02"/>
    <w:rsid w:val="00F805F1"/>
    <w:rsid w:val="00F83AA1"/>
    <w:rsid w:val="00FE2331"/>
    <w:rsid w:val="00FE3866"/>
    <w:rsid w:val="00FE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0141"/>
  <w15:docId w15:val="{BBF2D338-5555-4A3F-9ED3-B7C5718B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496"/>
    <w:pPr>
      <w:ind w:left="720"/>
      <w:contextualSpacing/>
    </w:pPr>
  </w:style>
  <w:style w:type="character" w:styleId="Hyperlink">
    <w:name w:val="Hyperlink"/>
    <w:basedOn w:val="DefaultParagraphFont"/>
    <w:uiPriority w:val="99"/>
    <w:semiHidden/>
    <w:unhideWhenUsed/>
    <w:rsid w:val="00B0148B"/>
    <w:rPr>
      <w:color w:val="0000FF" w:themeColor="hyperlink"/>
      <w:u w:val="single"/>
    </w:rPr>
  </w:style>
  <w:style w:type="paragraph" w:styleId="BalloonText">
    <w:name w:val="Balloon Text"/>
    <w:basedOn w:val="Normal"/>
    <w:link w:val="BalloonTextChar"/>
    <w:uiPriority w:val="99"/>
    <w:semiHidden/>
    <w:unhideWhenUsed/>
    <w:rsid w:val="00897E0A"/>
    <w:rPr>
      <w:rFonts w:ascii="Tahoma" w:hAnsi="Tahoma" w:cs="Tahoma"/>
      <w:sz w:val="16"/>
      <w:szCs w:val="16"/>
    </w:rPr>
  </w:style>
  <w:style w:type="character" w:customStyle="1" w:styleId="BalloonTextChar">
    <w:name w:val="Balloon Text Char"/>
    <w:basedOn w:val="DefaultParagraphFont"/>
    <w:link w:val="BalloonText"/>
    <w:uiPriority w:val="99"/>
    <w:semiHidden/>
    <w:rsid w:val="00897E0A"/>
    <w:rPr>
      <w:rFonts w:ascii="Tahoma" w:hAnsi="Tahoma" w:cs="Tahoma"/>
      <w:sz w:val="16"/>
      <w:szCs w:val="16"/>
    </w:rPr>
  </w:style>
  <w:style w:type="paragraph" w:styleId="PlainText">
    <w:name w:val="Plain Text"/>
    <w:basedOn w:val="Normal"/>
    <w:link w:val="PlainTextChar"/>
    <w:uiPriority w:val="99"/>
    <w:unhideWhenUsed/>
    <w:rsid w:val="00CE15BA"/>
    <w:rPr>
      <w:rFonts w:ascii="Calibri" w:hAnsi="Calibri"/>
      <w:szCs w:val="21"/>
    </w:rPr>
  </w:style>
  <w:style w:type="character" w:customStyle="1" w:styleId="PlainTextChar">
    <w:name w:val="Plain Text Char"/>
    <w:basedOn w:val="DefaultParagraphFont"/>
    <w:link w:val="PlainText"/>
    <w:uiPriority w:val="99"/>
    <w:rsid w:val="00CE15BA"/>
    <w:rPr>
      <w:rFonts w:ascii="Calibri" w:hAnsi="Calibri"/>
      <w:szCs w:val="21"/>
    </w:rPr>
  </w:style>
  <w:style w:type="paragraph" w:styleId="Header">
    <w:name w:val="header"/>
    <w:basedOn w:val="Normal"/>
    <w:link w:val="HeaderChar"/>
    <w:uiPriority w:val="99"/>
    <w:unhideWhenUsed/>
    <w:rsid w:val="00DD62A0"/>
    <w:pPr>
      <w:tabs>
        <w:tab w:val="center" w:pos="4680"/>
        <w:tab w:val="right" w:pos="9360"/>
      </w:tabs>
    </w:pPr>
  </w:style>
  <w:style w:type="character" w:customStyle="1" w:styleId="HeaderChar">
    <w:name w:val="Header Char"/>
    <w:basedOn w:val="DefaultParagraphFont"/>
    <w:link w:val="Header"/>
    <w:uiPriority w:val="99"/>
    <w:rsid w:val="00DD62A0"/>
  </w:style>
  <w:style w:type="paragraph" w:styleId="Footer">
    <w:name w:val="footer"/>
    <w:basedOn w:val="Normal"/>
    <w:link w:val="FooterChar"/>
    <w:uiPriority w:val="99"/>
    <w:unhideWhenUsed/>
    <w:rsid w:val="00DD62A0"/>
    <w:pPr>
      <w:tabs>
        <w:tab w:val="center" w:pos="4680"/>
        <w:tab w:val="right" w:pos="9360"/>
      </w:tabs>
    </w:pPr>
  </w:style>
  <w:style w:type="character" w:customStyle="1" w:styleId="FooterChar">
    <w:name w:val="Footer Char"/>
    <w:basedOn w:val="DefaultParagraphFont"/>
    <w:link w:val="Footer"/>
    <w:uiPriority w:val="99"/>
    <w:rsid w:val="00DD62A0"/>
  </w:style>
  <w:style w:type="paragraph" w:styleId="Revision">
    <w:name w:val="Revision"/>
    <w:hidden/>
    <w:uiPriority w:val="99"/>
    <w:semiHidden/>
    <w:rsid w:val="0046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2689">
      <w:bodyDiv w:val="1"/>
      <w:marLeft w:val="0"/>
      <w:marRight w:val="0"/>
      <w:marTop w:val="0"/>
      <w:marBottom w:val="0"/>
      <w:divBdr>
        <w:top w:val="none" w:sz="0" w:space="0" w:color="auto"/>
        <w:left w:val="none" w:sz="0" w:space="0" w:color="auto"/>
        <w:bottom w:val="none" w:sz="0" w:space="0" w:color="auto"/>
        <w:right w:val="none" w:sz="0" w:space="0" w:color="auto"/>
      </w:divBdr>
    </w:div>
    <w:div w:id="212927909">
      <w:bodyDiv w:val="1"/>
      <w:marLeft w:val="0"/>
      <w:marRight w:val="0"/>
      <w:marTop w:val="0"/>
      <w:marBottom w:val="0"/>
      <w:divBdr>
        <w:top w:val="none" w:sz="0" w:space="0" w:color="auto"/>
        <w:left w:val="none" w:sz="0" w:space="0" w:color="auto"/>
        <w:bottom w:val="none" w:sz="0" w:space="0" w:color="auto"/>
        <w:right w:val="none" w:sz="0" w:space="0" w:color="auto"/>
      </w:divBdr>
    </w:div>
    <w:div w:id="15505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830C-46C4-4669-9731-BFDF0901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Operations Analysis</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Kinney,Deborah C</cp:lastModifiedBy>
  <cp:revision>2</cp:revision>
  <cp:lastPrinted>2019-06-24T16:43:00Z</cp:lastPrinted>
  <dcterms:created xsi:type="dcterms:W3CDTF">2019-12-11T19:29:00Z</dcterms:created>
  <dcterms:modified xsi:type="dcterms:W3CDTF">2019-12-11T19:29:00Z</dcterms:modified>
</cp:coreProperties>
</file>